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8B7" w:rsidRPr="00157F23" w:rsidRDefault="006648B7">
      <w:pPr>
        <w:rPr>
          <w:sz w:val="24"/>
          <w:szCs w:val="24"/>
        </w:rPr>
      </w:pPr>
      <w:r w:rsidRPr="00157F23">
        <w:rPr>
          <w:sz w:val="24"/>
          <w:szCs w:val="24"/>
        </w:rPr>
        <w:t>Bilag til bestyrelsesmøde 18.02.10, pkt. 3: Stillingtagen til køb af bygningerne</w:t>
      </w:r>
    </w:p>
    <w:p w:rsidR="006648B7" w:rsidRPr="00FE1883" w:rsidRDefault="006648B7" w:rsidP="00FE188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E1883">
        <w:rPr>
          <w:b/>
          <w:sz w:val="24"/>
          <w:szCs w:val="24"/>
        </w:rPr>
        <w:t>Stillingtagen til købsti</w:t>
      </w:r>
      <w:r>
        <w:rPr>
          <w:b/>
          <w:sz w:val="24"/>
          <w:szCs w:val="24"/>
        </w:rPr>
        <w:t>l</w:t>
      </w:r>
      <w:r w:rsidRPr="00FE1883">
        <w:rPr>
          <w:b/>
          <w:sz w:val="24"/>
          <w:szCs w:val="24"/>
        </w:rPr>
        <w:t xml:space="preserve">bud </w:t>
      </w:r>
      <w:r>
        <w:rPr>
          <w:b/>
          <w:sz w:val="24"/>
          <w:szCs w:val="24"/>
        </w:rPr>
        <w:t>fra UVM af</w:t>
      </w:r>
      <w:r w:rsidRPr="00FE1883">
        <w:rPr>
          <w:b/>
          <w:sz w:val="24"/>
          <w:szCs w:val="24"/>
        </w:rPr>
        <w:t xml:space="preserve"> Vestfyns Gymnasium</w:t>
      </w:r>
      <w:r>
        <w:rPr>
          <w:b/>
          <w:sz w:val="24"/>
          <w:szCs w:val="24"/>
        </w:rPr>
        <w:t>s bygninger.</w:t>
      </w:r>
    </w:p>
    <w:p w:rsidR="006648B7" w:rsidRPr="00157F23" w:rsidRDefault="006648B7">
      <w:pPr>
        <w:rPr>
          <w:i/>
          <w:sz w:val="24"/>
          <w:szCs w:val="24"/>
        </w:rPr>
      </w:pPr>
      <w:r w:rsidRPr="00157F23">
        <w:rPr>
          <w:i/>
          <w:sz w:val="24"/>
          <w:szCs w:val="24"/>
        </w:rPr>
        <w:t xml:space="preserve">Bestyrelsen skal på sit møde </w:t>
      </w:r>
      <w:r>
        <w:rPr>
          <w:i/>
          <w:sz w:val="24"/>
          <w:szCs w:val="24"/>
        </w:rPr>
        <w:t xml:space="preserve">den </w:t>
      </w:r>
      <w:r w:rsidRPr="00157F23">
        <w:rPr>
          <w:i/>
          <w:sz w:val="24"/>
          <w:szCs w:val="24"/>
        </w:rPr>
        <w:t xml:space="preserve">18. februar 2010 tage stilling til UVM’s købstilbud på Vestfyns Gymnasiums bygninger pr. 1.1.2010. </w:t>
      </w:r>
    </w:p>
    <w:p w:rsidR="006648B7" w:rsidRPr="00157F23" w:rsidRDefault="006648B7">
      <w:pPr>
        <w:rPr>
          <w:sz w:val="24"/>
          <w:szCs w:val="24"/>
        </w:rPr>
      </w:pPr>
      <w:r w:rsidRPr="00157F23">
        <w:rPr>
          <w:sz w:val="24"/>
          <w:szCs w:val="24"/>
        </w:rPr>
        <w:t xml:space="preserve">Den 19. februar skal rektor meddele UVM bestyrelsens </w:t>
      </w:r>
      <w:r>
        <w:rPr>
          <w:sz w:val="24"/>
          <w:szCs w:val="24"/>
        </w:rPr>
        <w:t>beslutning</w:t>
      </w:r>
      <w:r w:rsidRPr="00157F23">
        <w:rPr>
          <w:sz w:val="24"/>
          <w:szCs w:val="24"/>
        </w:rPr>
        <w:t>.</w:t>
      </w:r>
    </w:p>
    <w:p w:rsidR="006648B7" w:rsidRPr="00157F23" w:rsidRDefault="006648B7">
      <w:pPr>
        <w:rPr>
          <w:sz w:val="24"/>
          <w:szCs w:val="24"/>
        </w:rPr>
      </w:pPr>
      <w:r w:rsidRPr="00157F23">
        <w:rPr>
          <w:sz w:val="24"/>
          <w:szCs w:val="24"/>
        </w:rPr>
        <w:t>Hvis bestyrelsen beslutter at acceptere</w:t>
      </w:r>
      <w:r>
        <w:rPr>
          <w:sz w:val="24"/>
          <w:szCs w:val="24"/>
        </w:rPr>
        <w:t xml:space="preserve"> købstilbuddet</w:t>
      </w:r>
      <w:r w:rsidRPr="00157F23">
        <w:rPr>
          <w:sz w:val="24"/>
          <w:szCs w:val="24"/>
        </w:rPr>
        <w:t xml:space="preserve">, skal bestyrelsesformand og rektor senest 8. marts underskrive købsaftalen med UVM. </w:t>
      </w:r>
    </w:p>
    <w:p w:rsidR="006648B7" w:rsidRPr="006D0125" w:rsidRDefault="006648B7">
      <w:pPr>
        <w:rPr>
          <w:sz w:val="20"/>
          <w:szCs w:val="20"/>
        </w:rPr>
      </w:pPr>
      <w:r w:rsidRPr="006D0125">
        <w:rPr>
          <w:sz w:val="20"/>
          <w:szCs w:val="20"/>
        </w:rPr>
        <w:t>UVM’s købstilbud: 25.615,644 – 3.597.155 (vedligeholdelsesefterslæb til 2012) = 22.018.489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 xml:space="preserve">Grundlag for købstilbuddet: 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 xml:space="preserve">årselever 426 + 6,7 (brobygningselever) = 432,7 årselever i alt  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>areal 8.297m2 (inkl. Kønghal. Det forudsættes, at udmatrikulering og ændring af lokalplan falder på plads. Hvis handlen ikke falder på plads, stiger prisen med 1,6 mio.kr. til 23,6 mio.kr.)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 xml:space="preserve">Faktisk elevtal på VG </w:t>
      </w:r>
      <w:r>
        <w:rPr>
          <w:sz w:val="20"/>
          <w:szCs w:val="20"/>
        </w:rPr>
        <w:t xml:space="preserve"> de sidste 4 år, forventet tal 2010 samt </w:t>
      </w:r>
      <w:r w:rsidRPr="006D0125">
        <w:rPr>
          <w:sz w:val="20"/>
          <w:szCs w:val="20"/>
        </w:rPr>
        <w:t>Region Syds prognose</w:t>
      </w:r>
      <w:r>
        <w:rPr>
          <w:sz w:val="20"/>
          <w:szCs w:val="20"/>
        </w:rPr>
        <w:t xml:space="preserve"> 2020</w:t>
      </w:r>
      <w:r w:rsidRPr="006D0125">
        <w:rPr>
          <w:sz w:val="20"/>
          <w:szCs w:val="20"/>
        </w:rPr>
        <w:t xml:space="preserve">:  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>Elevtal</w:t>
      </w:r>
      <w:r w:rsidRPr="006D0125">
        <w:rPr>
          <w:sz w:val="20"/>
          <w:szCs w:val="20"/>
        </w:rPr>
        <w:tab/>
        <w:t>2020</w:t>
      </w:r>
      <w:r w:rsidRPr="006D0125">
        <w:rPr>
          <w:sz w:val="20"/>
          <w:szCs w:val="20"/>
        </w:rPr>
        <w:tab/>
        <w:t xml:space="preserve">2010 </w:t>
      </w:r>
      <w:r w:rsidRPr="006D0125">
        <w:rPr>
          <w:sz w:val="20"/>
          <w:szCs w:val="20"/>
        </w:rPr>
        <w:tab/>
        <w:t>2009</w:t>
      </w:r>
      <w:r w:rsidRPr="006D0125">
        <w:rPr>
          <w:sz w:val="20"/>
          <w:szCs w:val="20"/>
        </w:rPr>
        <w:tab/>
        <w:t>2008</w:t>
      </w:r>
      <w:r w:rsidRPr="006D0125">
        <w:rPr>
          <w:sz w:val="20"/>
          <w:szCs w:val="20"/>
        </w:rPr>
        <w:tab/>
        <w:t>2007</w:t>
      </w:r>
      <w:r w:rsidRPr="006D0125">
        <w:rPr>
          <w:sz w:val="20"/>
          <w:szCs w:val="20"/>
        </w:rPr>
        <w:tab/>
        <w:t>2006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 xml:space="preserve"> </w:t>
      </w:r>
      <w:r w:rsidRPr="006D0125">
        <w:rPr>
          <w:sz w:val="20"/>
          <w:szCs w:val="20"/>
        </w:rPr>
        <w:tab/>
        <w:t>458(regions-</w:t>
      </w:r>
      <w:r w:rsidRPr="006D0125">
        <w:rPr>
          <w:sz w:val="20"/>
          <w:szCs w:val="20"/>
        </w:rPr>
        <w:tab/>
        <w:t>465(forventet) 462</w:t>
      </w:r>
      <w:r w:rsidRPr="006D0125">
        <w:rPr>
          <w:sz w:val="20"/>
          <w:szCs w:val="20"/>
        </w:rPr>
        <w:tab/>
        <w:t>450</w:t>
      </w:r>
      <w:r w:rsidRPr="006D0125">
        <w:rPr>
          <w:sz w:val="20"/>
          <w:szCs w:val="20"/>
        </w:rPr>
        <w:tab/>
        <w:t>423</w:t>
      </w:r>
      <w:r w:rsidRPr="006D0125">
        <w:rPr>
          <w:sz w:val="20"/>
          <w:szCs w:val="20"/>
        </w:rPr>
        <w:tab/>
        <w:t>388</w:t>
      </w:r>
    </w:p>
    <w:p w:rsidR="006648B7" w:rsidRPr="006D0125" w:rsidRDefault="006648B7" w:rsidP="001D090D">
      <w:pPr>
        <w:spacing w:after="0"/>
        <w:rPr>
          <w:sz w:val="20"/>
          <w:szCs w:val="20"/>
        </w:rPr>
      </w:pPr>
      <w:r w:rsidRPr="006D0125">
        <w:rPr>
          <w:sz w:val="20"/>
          <w:szCs w:val="20"/>
        </w:rPr>
        <w:tab/>
        <w:t xml:space="preserve">       prognose)</w:t>
      </w:r>
    </w:p>
    <w:p w:rsidR="006648B7" w:rsidRPr="00157F23" w:rsidRDefault="006648B7" w:rsidP="006D0125">
      <w:pPr>
        <w:tabs>
          <w:tab w:val="left" w:pos="2028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648B7" w:rsidRPr="00FE1883" w:rsidRDefault="006648B7" w:rsidP="00FE1883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FE1883">
        <w:rPr>
          <w:b/>
          <w:sz w:val="24"/>
          <w:szCs w:val="24"/>
        </w:rPr>
        <w:t xml:space="preserve">Bemyndigelse til at træffe beslutning om finansieringen af Vestfyns Gymnasiums </w:t>
      </w:r>
      <w:r>
        <w:rPr>
          <w:b/>
          <w:sz w:val="24"/>
          <w:szCs w:val="24"/>
        </w:rPr>
        <w:t xml:space="preserve">køb af </w:t>
      </w:r>
      <w:r w:rsidRPr="00FE1883">
        <w:rPr>
          <w:b/>
          <w:sz w:val="24"/>
          <w:szCs w:val="24"/>
        </w:rPr>
        <w:t>bygninger.</w:t>
      </w:r>
    </w:p>
    <w:p w:rsidR="006648B7" w:rsidRPr="00157F23" w:rsidRDefault="006648B7" w:rsidP="001D090D">
      <w:pPr>
        <w:spacing w:after="0"/>
        <w:rPr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  <w:r w:rsidRPr="0036568D">
        <w:rPr>
          <w:i/>
          <w:sz w:val="24"/>
          <w:szCs w:val="24"/>
        </w:rPr>
        <w:t xml:space="preserve">Hvis bestyrelsen beslutter at acceptere købstilbuddet, gives bestyrelsesformand, næstformand og rektor bemyndigelse til </w:t>
      </w:r>
      <w:r>
        <w:rPr>
          <w:i/>
          <w:sz w:val="24"/>
          <w:szCs w:val="24"/>
        </w:rPr>
        <w:t xml:space="preserve">i fællesskab </w:t>
      </w:r>
      <w:r w:rsidRPr="0036568D">
        <w:rPr>
          <w:i/>
          <w:sz w:val="24"/>
          <w:szCs w:val="24"/>
        </w:rPr>
        <w:t xml:space="preserve">at </w:t>
      </w:r>
      <w:r>
        <w:rPr>
          <w:i/>
          <w:sz w:val="24"/>
          <w:szCs w:val="24"/>
        </w:rPr>
        <w:t xml:space="preserve">agere i bestyrelsens sted, herunder </w:t>
      </w:r>
      <w:r w:rsidRPr="0036568D">
        <w:rPr>
          <w:i/>
          <w:sz w:val="24"/>
          <w:szCs w:val="24"/>
        </w:rPr>
        <w:t xml:space="preserve">træffe beslutninger om </w:t>
      </w:r>
      <w:r>
        <w:rPr>
          <w:i/>
          <w:sz w:val="24"/>
          <w:szCs w:val="24"/>
        </w:rPr>
        <w:t xml:space="preserve">valg af realkreditinstitut og </w:t>
      </w:r>
      <w:r w:rsidRPr="0036568D">
        <w:rPr>
          <w:i/>
          <w:sz w:val="24"/>
          <w:szCs w:val="24"/>
        </w:rPr>
        <w:t>finansiering</w:t>
      </w:r>
      <w:r>
        <w:rPr>
          <w:i/>
          <w:sz w:val="24"/>
          <w:szCs w:val="24"/>
        </w:rPr>
        <w:t xml:space="preserve"> samt</w:t>
      </w:r>
      <w:r w:rsidRPr="0036568D">
        <w:rPr>
          <w:i/>
          <w:sz w:val="24"/>
          <w:szCs w:val="24"/>
        </w:rPr>
        <w:t xml:space="preserve"> låneoptagelse</w:t>
      </w:r>
      <w:r>
        <w:rPr>
          <w:i/>
          <w:sz w:val="24"/>
          <w:szCs w:val="24"/>
        </w:rPr>
        <w:t xml:space="preserve">, herunder at optage lån af den størrelse, som en kreditforening har tilbudt, således at den kontante købesum og vedligeholdelsesefterslæb 2010-12 kan finansieres.   </w:t>
      </w: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Pr="005325EC" w:rsidRDefault="006648B7" w:rsidP="0036568D">
      <w:pPr>
        <w:spacing w:after="0"/>
        <w:rPr>
          <w:sz w:val="24"/>
          <w:szCs w:val="24"/>
        </w:rPr>
      </w:pPr>
      <w:r>
        <w:rPr>
          <w:i/>
          <w:sz w:val="24"/>
          <w:szCs w:val="24"/>
        </w:rPr>
        <w:t xml:space="preserve">Bestyrelsen bemyndiger gruppen til at supplere et 30-årigt fastforrentet lån med f.eks. variabelt forrentede lån op til 40% af den samlede låneoptagning, svarende til skolens aktuelle likviditet, eller 100% 30-årige variabelt forrentede lån med min. 60% renterisikoafdækning, f.eks i form af renteloft eller renteswaps, idet bemærkes, at skolens egenkapital 6 mio.kr. udgør 27% af den kontante købesum med tillæg af vedligeholdelsesefterslæb 2010-12.    </w:t>
      </w: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Bestyrelsen giver ved accept af købet på bestyrelsesmødet den 18. februar bestyrelsesformand og rektor bemyndigelse til at underskrive købekontrakt, skøde, pantebrev og finansieringsdokumenter.  </w:t>
      </w: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Det er en forudsætning for bestyrelsens bemyndigelse, at et realkreditinstitut har givet endeligt tilsagn om belåning af hele købesummen med tillæg af vedligeholdelsesefterslæb 2010-12. Tidspresset taget i betragtning skal der dog ikke nødvendigvis foreligge endelige pantebrevsudkast til underskrift, men lånetilbuddet skal være uigenkaldeligt.</w:t>
      </w: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Bestyrelsen skal efterfølgende orienteres om købet, finansieringen og den valgte sammensætning heraf på næste ordinære møde. Samtidig bør fremadrettet aftales en rammepolitik for skolens likviditets- og finansieringsdispositioner samt mål for risikotagning og –afdækning. </w:t>
      </w: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Default="006648B7" w:rsidP="0036568D">
      <w:pPr>
        <w:spacing w:after="0"/>
        <w:rPr>
          <w:i/>
          <w:sz w:val="24"/>
          <w:szCs w:val="24"/>
        </w:rPr>
      </w:pPr>
    </w:p>
    <w:p w:rsidR="006648B7" w:rsidRPr="00166D2C" w:rsidRDefault="006648B7" w:rsidP="0036568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På vegne af formand, næstformand og rektor </w:t>
      </w:r>
    </w:p>
    <w:p w:rsidR="006648B7" w:rsidRPr="00677B38" w:rsidRDefault="006648B7" w:rsidP="0036568D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 Ole Toft Hansen</w:t>
      </w:r>
    </w:p>
    <w:p w:rsidR="006648B7" w:rsidRDefault="006648B7"/>
    <w:p w:rsidR="006648B7" w:rsidRDefault="006648B7"/>
    <w:p w:rsidR="006648B7" w:rsidRDefault="006648B7"/>
    <w:p w:rsidR="006648B7" w:rsidRDefault="006648B7"/>
    <w:p w:rsidR="006648B7" w:rsidRDefault="006648B7">
      <w:r>
        <w:t xml:space="preserve">   </w:t>
      </w:r>
    </w:p>
    <w:sectPr w:rsidR="006648B7" w:rsidSect="006914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55BDC"/>
    <w:multiLevelType w:val="hybridMultilevel"/>
    <w:tmpl w:val="B016AF96"/>
    <w:lvl w:ilvl="0" w:tplc="040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5FF8"/>
    <w:rsid w:val="00017D02"/>
    <w:rsid w:val="000975CE"/>
    <w:rsid w:val="00097D31"/>
    <w:rsid w:val="00157F23"/>
    <w:rsid w:val="00166D2C"/>
    <w:rsid w:val="001D090D"/>
    <w:rsid w:val="002376A3"/>
    <w:rsid w:val="0036568D"/>
    <w:rsid w:val="003F4BB1"/>
    <w:rsid w:val="00473F39"/>
    <w:rsid w:val="00520FDB"/>
    <w:rsid w:val="005325EC"/>
    <w:rsid w:val="005E1FA3"/>
    <w:rsid w:val="006648B7"/>
    <w:rsid w:val="00677B38"/>
    <w:rsid w:val="00680CA6"/>
    <w:rsid w:val="006914D9"/>
    <w:rsid w:val="006D0125"/>
    <w:rsid w:val="00781507"/>
    <w:rsid w:val="00782415"/>
    <w:rsid w:val="00881B2A"/>
    <w:rsid w:val="00891DAE"/>
    <w:rsid w:val="00925A30"/>
    <w:rsid w:val="009A7E52"/>
    <w:rsid w:val="009B2735"/>
    <w:rsid w:val="00A0224C"/>
    <w:rsid w:val="00AA5FF8"/>
    <w:rsid w:val="00AB63C5"/>
    <w:rsid w:val="00AD3451"/>
    <w:rsid w:val="00BA358F"/>
    <w:rsid w:val="00C42272"/>
    <w:rsid w:val="00CE4D7C"/>
    <w:rsid w:val="00DA29BC"/>
    <w:rsid w:val="00DF2492"/>
    <w:rsid w:val="00FE1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4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E1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413</Words>
  <Characters>2522</Characters>
  <Application>Microsoft Office Outlook</Application>
  <DocSecurity>0</DocSecurity>
  <Lines>0</Lines>
  <Paragraphs>0</Paragraphs>
  <ScaleCrop>false</ScaleCrop>
  <Company>Alssundgymnasiet Sønderborg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Bilag til bestyrelsesmøde 18</dc:title>
  <dc:subject/>
  <dc:creator>vegyolth</dc:creator>
  <cp:keywords/>
  <dc:description/>
  <cp:lastModifiedBy>test</cp:lastModifiedBy>
  <cp:revision>2</cp:revision>
  <cp:lastPrinted>2010-02-15T08:29:00Z</cp:lastPrinted>
  <dcterms:created xsi:type="dcterms:W3CDTF">2010-03-11T07:53:00Z</dcterms:created>
  <dcterms:modified xsi:type="dcterms:W3CDTF">2010-03-11T07:53:00Z</dcterms:modified>
</cp:coreProperties>
</file>